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3EB" w:rsidRDefault="000B61C7">
      <w:pPr>
        <w:jc w:val="center"/>
        <w:rPr>
          <w:rFonts w:ascii="方正小标宋简体" w:eastAsia="方正小标宋简体" w:hAnsi="Times New Roman" w:cs="Times New Roman"/>
          <w:sz w:val="44"/>
          <w:szCs w:val="44"/>
        </w:rPr>
      </w:pPr>
      <w:bookmarkStart w:id="0" w:name="RANGE!A1:AH10"/>
      <w:bookmarkEnd w:id="0"/>
      <w:r>
        <w:rPr>
          <w:rFonts w:ascii="方正小标宋简体" w:eastAsia="方正小标宋简体" w:hAnsi="Times New Roman" w:cs="Times New Roman" w:hint="eastAsia"/>
          <w:sz w:val="44"/>
          <w:szCs w:val="44"/>
        </w:rPr>
        <w:t>霸州市堂二里中心小学20</w:t>
      </w:r>
      <w:r>
        <w:rPr>
          <w:rFonts w:ascii="方正小标宋简体" w:eastAsia="方正小标宋简体" w:hAnsi="Times New Roman" w:cs="Times New Roman"/>
          <w:sz w:val="44"/>
          <w:szCs w:val="44"/>
        </w:rPr>
        <w:t>2</w:t>
      </w:r>
      <w:r>
        <w:rPr>
          <w:rFonts w:ascii="方正小标宋简体" w:eastAsia="方正小标宋简体" w:hAnsi="Times New Roman" w:cs="Times New Roman" w:hint="eastAsia"/>
          <w:sz w:val="44"/>
          <w:szCs w:val="44"/>
        </w:rPr>
        <w:t>1年单位预算信息公开</w:t>
      </w:r>
    </w:p>
    <w:p w:rsidR="00B433EB" w:rsidRDefault="000B61C7">
      <w:pPr>
        <w:spacing w:line="584"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霸州市堂二里中心小学</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预算公开如下：</w:t>
      </w:r>
    </w:p>
    <w:p w:rsidR="00B433EB" w:rsidRDefault="000B61C7">
      <w:pPr>
        <w:ind w:firstLineChars="200" w:firstLine="640"/>
        <w:rPr>
          <w:rFonts w:ascii="黑体" w:eastAsia="黑体" w:hAnsi="黑体" w:cs="Times New Roman"/>
          <w:sz w:val="32"/>
          <w:szCs w:val="32"/>
        </w:rPr>
      </w:pPr>
      <w:r>
        <w:rPr>
          <w:rFonts w:ascii="黑体" w:eastAsia="黑体" w:hAnsi="黑体" w:cs="Times New Roman" w:hint="eastAsia"/>
          <w:sz w:val="32"/>
          <w:szCs w:val="32"/>
        </w:rPr>
        <w:t>一、单位职责及机构设置情况</w:t>
      </w:r>
    </w:p>
    <w:p w:rsidR="00B433EB" w:rsidRDefault="000B61C7">
      <w:pPr>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单位职责：</w:t>
      </w:r>
    </w:p>
    <w:p w:rsidR="00B433EB" w:rsidRDefault="00EF656B">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实施小学义务教育促进基础教育发展。小学学历教育</w:t>
      </w:r>
    </w:p>
    <w:p w:rsidR="00B433EB" w:rsidRDefault="000B61C7">
      <w:pPr>
        <w:autoSpaceDE w:val="0"/>
        <w:autoSpaceDN w:val="0"/>
        <w:adjustRightInd w:val="0"/>
        <w:ind w:firstLineChars="200" w:firstLine="643"/>
        <w:jc w:val="left"/>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机构设置：</w:t>
      </w:r>
    </w:p>
    <w:p w:rsidR="00B433EB" w:rsidRDefault="000B61C7">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hint="eastAsia"/>
          <w:sz w:val="32"/>
          <w:szCs w:val="24"/>
        </w:rPr>
        <w:t>单位机构设置情况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711"/>
        <w:gridCol w:w="1866"/>
        <w:gridCol w:w="1536"/>
        <w:gridCol w:w="2642"/>
      </w:tblGrid>
      <w:tr w:rsidR="00B433EB">
        <w:trPr>
          <w:trHeight w:val="300"/>
          <w:tblHeader/>
          <w:jc w:val="center"/>
        </w:trPr>
        <w:tc>
          <w:tcPr>
            <w:tcW w:w="3711" w:type="dxa"/>
            <w:vMerge w:val="restart"/>
            <w:shd w:val="clear" w:color="auto" w:fill="auto"/>
            <w:vAlign w:val="center"/>
          </w:tcPr>
          <w:p w:rsidR="00B433EB" w:rsidRDefault="000B61C7">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866" w:type="dxa"/>
            <w:vMerge w:val="restart"/>
            <w:shd w:val="clear" w:color="auto" w:fill="auto"/>
            <w:vAlign w:val="center"/>
          </w:tcPr>
          <w:p w:rsidR="00B433EB" w:rsidRDefault="000B61C7">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536" w:type="dxa"/>
            <w:vMerge w:val="restart"/>
            <w:shd w:val="clear" w:color="auto" w:fill="auto"/>
            <w:vAlign w:val="center"/>
          </w:tcPr>
          <w:p w:rsidR="00B433EB" w:rsidRDefault="000B61C7">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642" w:type="dxa"/>
            <w:vMerge w:val="restart"/>
            <w:shd w:val="clear" w:color="auto" w:fill="auto"/>
            <w:vAlign w:val="center"/>
          </w:tcPr>
          <w:p w:rsidR="00B433EB" w:rsidRDefault="000B61C7">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B433EB">
        <w:trPr>
          <w:trHeight w:val="300"/>
          <w:tblHeader/>
          <w:jc w:val="center"/>
        </w:trPr>
        <w:tc>
          <w:tcPr>
            <w:tcW w:w="3711" w:type="dxa"/>
            <w:vMerge/>
            <w:shd w:val="clear" w:color="auto" w:fill="auto"/>
            <w:vAlign w:val="center"/>
          </w:tcPr>
          <w:p w:rsidR="00B433EB" w:rsidRDefault="00B433EB">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B433EB" w:rsidRDefault="00B433EB">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B433EB" w:rsidRDefault="00B433EB">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rsidR="00B433EB" w:rsidRDefault="00B433EB">
            <w:pPr>
              <w:spacing w:line="300" w:lineRule="exact"/>
              <w:jc w:val="left"/>
              <w:outlineLvl w:val="0"/>
              <w:rPr>
                <w:rFonts w:ascii="Times New Roman" w:eastAsia="宋体" w:hAnsi="Times New Roman" w:cs="Times New Roman"/>
                <w:szCs w:val="24"/>
              </w:rPr>
            </w:pPr>
          </w:p>
        </w:tc>
      </w:tr>
      <w:tr w:rsidR="00B433EB">
        <w:trPr>
          <w:trHeight w:val="227"/>
          <w:jc w:val="center"/>
        </w:trPr>
        <w:tc>
          <w:tcPr>
            <w:tcW w:w="3711" w:type="dxa"/>
            <w:shd w:val="clear" w:color="auto" w:fill="auto"/>
            <w:vAlign w:val="center"/>
          </w:tcPr>
          <w:p w:rsidR="00B433EB" w:rsidRDefault="000B61C7">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霸州市堂二里中心小学</w:t>
            </w:r>
          </w:p>
        </w:tc>
        <w:tc>
          <w:tcPr>
            <w:tcW w:w="1866" w:type="dxa"/>
            <w:shd w:val="clear" w:color="auto" w:fill="auto"/>
            <w:vAlign w:val="center"/>
          </w:tcPr>
          <w:p w:rsidR="00B433EB" w:rsidRDefault="000B61C7">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全额事业</w:t>
            </w:r>
          </w:p>
        </w:tc>
        <w:tc>
          <w:tcPr>
            <w:tcW w:w="1536" w:type="dxa"/>
            <w:shd w:val="clear" w:color="auto" w:fill="auto"/>
            <w:vAlign w:val="center"/>
          </w:tcPr>
          <w:p w:rsidR="00B433EB" w:rsidRDefault="000B61C7">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正股级</w:t>
            </w:r>
          </w:p>
        </w:tc>
        <w:tc>
          <w:tcPr>
            <w:tcW w:w="2642" w:type="dxa"/>
            <w:shd w:val="clear" w:color="auto" w:fill="auto"/>
            <w:vAlign w:val="center"/>
          </w:tcPr>
          <w:p w:rsidR="00B433EB" w:rsidRDefault="000B61C7">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财政性资金基本保证</w:t>
            </w:r>
          </w:p>
        </w:tc>
      </w:tr>
    </w:tbl>
    <w:p w:rsidR="00B433EB" w:rsidRDefault="000B61C7">
      <w:pPr>
        <w:ind w:firstLineChars="200" w:firstLine="640"/>
        <w:rPr>
          <w:rFonts w:ascii="黑体" w:eastAsia="黑体" w:hAnsi="黑体" w:cs="Times New Roman"/>
          <w:sz w:val="32"/>
          <w:szCs w:val="32"/>
        </w:rPr>
      </w:pPr>
      <w:r>
        <w:rPr>
          <w:rFonts w:ascii="黑体" w:eastAsia="黑体" w:hAnsi="黑体" w:cs="Times New Roman" w:hint="eastAsia"/>
          <w:sz w:val="32"/>
          <w:szCs w:val="32"/>
        </w:rPr>
        <w:t>二、单位预算安排的总体情况</w:t>
      </w:r>
    </w:p>
    <w:p w:rsidR="00B433EB" w:rsidRDefault="000B61C7">
      <w:pPr>
        <w:spacing w:line="584"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按照预算管理有关规定，目前我市单位预算的编制实行综合预算制度，即全部收入和支出都反映在预算中。</w:t>
      </w:r>
    </w:p>
    <w:p w:rsidR="00B433EB" w:rsidRDefault="000B61C7">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lastRenderedPageBreak/>
        <w:t>1、收入说明</w:t>
      </w:r>
    </w:p>
    <w:p w:rsidR="00B433EB" w:rsidRDefault="000B61C7">
      <w:pPr>
        <w:ind w:firstLineChars="200" w:firstLine="640"/>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反映本单位当年全部收入。20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1年预算收入1602.3万元，其中：一般公共预算收入1602.3万元，政府性基金预算收入0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，国有资本经营</w:t>
      </w:r>
      <w:r>
        <w:rPr>
          <w:rFonts w:ascii="仿宋_GB2312" w:eastAsia="仿宋_GB2312" w:hAnsi="Times New Roman" w:cs="Times New Roman"/>
          <w:sz w:val="32"/>
          <w:szCs w:val="32"/>
        </w:rPr>
        <w:t>预算收入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，财政专户管理资金收入0万元，</w:t>
      </w:r>
      <w:r>
        <w:rPr>
          <w:rFonts w:ascii="仿宋_GB2312" w:eastAsia="仿宋_GB2312" w:hAnsi="Times New Roman" w:cs="Times New Roman"/>
          <w:sz w:val="32"/>
          <w:szCs w:val="32"/>
        </w:rPr>
        <w:t>上级补助收入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事业收入0万元，经营</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0万元，附属单位上缴</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其他收入0万元，上年结转</w:t>
      </w:r>
      <w:r w:rsidR="00EF656B">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p>
    <w:p w:rsidR="00B433EB" w:rsidRDefault="000B61C7">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2、支出说明</w:t>
      </w:r>
    </w:p>
    <w:p w:rsidR="00B433EB" w:rsidRDefault="000B61C7">
      <w:pPr>
        <w:ind w:firstLine="640"/>
        <w:rPr>
          <w:rFonts w:ascii="仿宋_GB2312" w:eastAsia="仿宋_GB2312" w:hAnsi="Times New Roman" w:cs="Times New Roman"/>
          <w:b/>
          <w:color w:val="FF0000"/>
          <w:sz w:val="32"/>
          <w:szCs w:val="32"/>
        </w:rPr>
      </w:pPr>
      <w:r>
        <w:rPr>
          <w:rFonts w:ascii="仿宋_GB2312" w:eastAsia="仿宋_GB2312" w:hAnsi="Times New Roman" w:cs="Times New Roman" w:hint="eastAsia"/>
          <w:sz w:val="32"/>
          <w:szCs w:val="32"/>
        </w:rPr>
        <w:t>收支预算总表支出栏、基本支出表、项目支出表按经济分类和支出功能分类科目编制，反映霸州市堂二里中心小学20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1年度单位预算中支出预算的总体情况。20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1年本单位支出预算1602.3万元，其中：基本支出1602.3万元，包括：人员类项目经费1537.89</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和运转类公用项目经费64.41</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；运转类其他及特定目标类项目支出0万元，全部为本级</w:t>
      </w:r>
      <w:r>
        <w:rPr>
          <w:rFonts w:ascii="仿宋_GB2312" w:eastAsia="仿宋_GB2312" w:hAnsi="Times New Roman" w:cs="Times New Roman"/>
          <w:sz w:val="32"/>
          <w:szCs w:val="32"/>
        </w:rPr>
        <w:t>支出</w:t>
      </w:r>
      <w:r>
        <w:rPr>
          <w:rFonts w:ascii="仿宋_GB2312" w:eastAsia="仿宋_GB2312" w:hAnsi="Times New Roman" w:cs="Times New Roman" w:hint="eastAsia"/>
          <w:sz w:val="32"/>
          <w:szCs w:val="32"/>
        </w:rPr>
        <w:t>；上缴上级支出0万元，</w:t>
      </w:r>
      <w:r>
        <w:rPr>
          <w:rFonts w:ascii="仿宋_GB2312" w:eastAsia="仿宋_GB2312" w:hAnsi="Times New Roman" w:cs="Times New Roman"/>
          <w:sz w:val="32"/>
          <w:szCs w:val="32"/>
        </w:rPr>
        <w:t>经营支出</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对附属单位补助支出0万元。</w:t>
      </w:r>
    </w:p>
    <w:p w:rsidR="00B433EB" w:rsidRDefault="000B61C7">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3、比上年增减情况</w:t>
      </w:r>
    </w:p>
    <w:p w:rsidR="00B433EB" w:rsidRDefault="000B61C7">
      <w:pPr>
        <w:ind w:firstLine="640"/>
        <w:rPr>
          <w:rFonts w:ascii="仿宋_GB2312" w:eastAsia="仿宋_GB2312" w:hAnsi="黑体" w:cs="Times New Roman"/>
          <w:sz w:val="32"/>
          <w:szCs w:val="32"/>
        </w:rPr>
      </w:pP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1年预算收支安排1602.3万元，较2020预算增加34.76万元，其中：基本支出增加34.76</w:t>
      </w:r>
      <w:r>
        <w:rPr>
          <w:rFonts w:ascii="仿宋_GB2312" w:eastAsia="仿宋_GB2312" w:hAnsi="Times New Roman" w:cs="Times New Roman" w:hint="eastAsia"/>
          <w:sz w:val="32"/>
          <w:szCs w:val="32"/>
        </w:rPr>
        <w:lastRenderedPageBreak/>
        <w:t>万元，主要为增加日常公用</w:t>
      </w:r>
      <w:r w:rsidR="003679E7">
        <w:rPr>
          <w:rFonts w:ascii="仿宋_GB2312" w:eastAsia="仿宋_GB2312" w:hAnsi="Times New Roman" w:cs="Times New Roman" w:hint="eastAsia"/>
          <w:sz w:val="32"/>
          <w:szCs w:val="32"/>
        </w:rPr>
        <w:t>经费</w:t>
      </w:r>
      <w:r>
        <w:rPr>
          <w:rFonts w:ascii="仿宋_GB2312" w:eastAsia="仿宋_GB2312" w:hAnsi="Times New Roman" w:cs="Times New Roman" w:hint="eastAsia"/>
          <w:sz w:val="32"/>
          <w:szCs w:val="32"/>
        </w:rPr>
        <w:t>支出；项目支出减少0万元。</w:t>
      </w:r>
    </w:p>
    <w:p w:rsidR="00B433EB" w:rsidRDefault="000B61C7">
      <w:pPr>
        <w:ind w:firstLineChars="200" w:firstLine="640"/>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B433EB" w:rsidRDefault="000B61C7">
      <w:pPr>
        <w:ind w:firstLineChars="200" w:firstLine="640"/>
        <w:rPr>
          <w:rFonts w:ascii="仿宋_GB2312" w:eastAsia="仿宋_GB2312" w:hAnsi="Times New Roman" w:cs="Times New Roman"/>
          <w:b/>
          <w:color w:val="FF0000"/>
          <w:sz w:val="32"/>
          <w:szCs w:val="32"/>
        </w:rPr>
      </w:pPr>
      <w:r>
        <w:rPr>
          <w:rFonts w:ascii="仿宋_GB2312" w:eastAsia="仿宋_GB2312" w:hAnsi="Times New Roman" w:cs="Times New Roman" w:hint="eastAsia"/>
          <w:sz w:val="32"/>
          <w:szCs w:val="32"/>
        </w:rPr>
        <w:t>2021年，我单位运行经费共计安排64.41万元，主要用办公费、取暖费、培训费、工会经费、福利费、劳务费等日常运行支出。</w:t>
      </w:r>
    </w:p>
    <w:p w:rsidR="00B433EB" w:rsidRDefault="000B61C7">
      <w:pPr>
        <w:ind w:firstLineChars="200" w:firstLine="640"/>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B433EB" w:rsidRDefault="000B61C7">
      <w:pPr>
        <w:ind w:firstLineChars="200" w:firstLine="640"/>
        <w:rPr>
          <w:rFonts w:ascii="仿宋_GB2312" w:eastAsia="仿宋_GB2312" w:hAnsi="Times New Roman" w:cs="Times New Roman"/>
          <w:b/>
          <w:color w:val="FF0000"/>
          <w:sz w:val="32"/>
          <w:szCs w:val="32"/>
        </w:rPr>
      </w:pP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1年，我单位“三公”经费预算安排0万元，其中：因公出国（境）费0万元；公务用车购置及运维费0万元（其中：公务用车购置费</w:t>
      </w:r>
      <w:bookmarkStart w:id="1" w:name="_GoBack"/>
      <w:bookmarkEnd w:id="1"/>
      <w:r>
        <w:rPr>
          <w:rFonts w:ascii="仿宋_GB2312" w:eastAsia="仿宋_GB2312" w:hAnsi="Times New Roman" w:cs="Times New Roman" w:hint="eastAsia"/>
          <w:sz w:val="32"/>
          <w:szCs w:val="32"/>
        </w:rPr>
        <w:t>0万元，公务用车运行维护费0万元)；公务接待费0万元，较2020年“三公”经费</w:t>
      </w:r>
      <w:r>
        <w:rPr>
          <w:rFonts w:ascii="仿宋_GB2312" w:eastAsia="仿宋_GB2312" w:hAnsi="Times New Roman" w:cs="Times New Roman" w:hint="eastAsia"/>
          <w:color w:val="000000" w:themeColor="text1"/>
          <w:sz w:val="32"/>
          <w:szCs w:val="32"/>
        </w:rPr>
        <w:t>减少0</w:t>
      </w:r>
      <w:r>
        <w:rPr>
          <w:rFonts w:ascii="仿宋_GB2312" w:eastAsia="仿宋_GB2312" w:hAnsi="Times New Roman" w:cs="Times New Roman" w:hint="eastAsia"/>
          <w:sz w:val="32"/>
          <w:szCs w:val="32"/>
        </w:rPr>
        <w:t>万元，</w:t>
      </w:r>
      <w:bookmarkStart w:id="2" w:name="_Hlk507422617"/>
      <w:r>
        <w:rPr>
          <w:rFonts w:ascii="仿宋_GB2312" w:eastAsia="仿宋_GB2312" w:hAnsi="Times New Roman" w:cs="Times New Roman" w:hint="eastAsia"/>
          <w:sz w:val="32"/>
          <w:szCs w:val="32"/>
        </w:rPr>
        <w:t>与2020年持平，无增减变化。</w:t>
      </w:r>
      <w:bookmarkEnd w:id="2"/>
    </w:p>
    <w:p w:rsidR="00B433EB" w:rsidRDefault="000B61C7">
      <w:pPr>
        <w:ind w:firstLineChars="200" w:firstLine="640"/>
        <w:rPr>
          <w:rFonts w:ascii="黑体" w:eastAsia="黑体" w:hAnsi="黑体" w:cs="Times New Roman"/>
          <w:sz w:val="32"/>
          <w:szCs w:val="32"/>
        </w:rPr>
      </w:pPr>
      <w:r>
        <w:rPr>
          <w:rFonts w:ascii="黑体" w:eastAsia="黑体" w:hAnsi="黑体" w:cs="Times New Roman" w:hint="eastAsia"/>
          <w:sz w:val="32"/>
          <w:szCs w:val="32"/>
        </w:rPr>
        <w:t>五、预算绩效信息</w:t>
      </w:r>
    </w:p>
    <w:p w:rsidR="00B433EB" w:rsidRDefault="000B61C7">
      <w:pPr>
        <w:autoSpaceDE w:val="0"/>
        <w:autoSpaceDN w:val="0"/>
        <w:adjustRightInd w:val="0"/>
        <w:ind w:firstLineChars="200" w:firstLine="643"/>
        <w:jc w:val="left"/>
        <w:rPr>
          <w:rFonts w:ascii="楷体_GB2312" w:eastAsia="楷体_GB2312" w:hAnsi="Times New Roman" w:cs="Times New Roman"/>
          <w:b/>
          <w:sz w:val="32"/>
          <w:szCs w:val="32"/>
        </w:rPr>
      </w:pPr>
      <w:bookmarkStart w:id="3" w:name="_Toc471398463"/>
      <w:r>
        <w:rPr>
          <w:rFonts w:ascii="楷体_GB2312" w:eastAsia="楷体_GB2312" w:hAnsi="Times New Roman" w:cs="Times New Roman" w:hint="eastAsia"/>
          <w:b/>
          <w:sz w:val="32"/>
          <w:szCs w:val="32"/>
        </w:rPr>
        <w:t xml:space="preserve"> 预算项目</w:t>
      </w:r>
      <w:r>
        <w:rPr>
          <w:rFonts w:ascii="楷体_GB2312" w:eastAsia="楷体_GB2312" w:hAnsi="Times New Roman" w:cs="Times New Roman"/>
          <w:b/>
          <w:sz w:val="32"/>
          <w:szCs w:val="32"/>
        </w:rPr>
        <w:t>绩效目标</w:t>
      </w:r>
    </w:p>
    <w:bookmarkEnd w:id="3"/>
    <w:p w:rsidR="00B433EB" w:rsidRDefault="000B61C7">
      <w:pPr>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我单位无预算项目绩效目标表</w:t>
      </w:r>
    </w:p>
    <w:p w:rsidR="00B433EB" w:rsidRDefault="00B433EB">
      <w:pPr>
        <w:ind w:firstLineChars="200" w:firstLine="640"/>
        <w:rPr>
          <w:rFonts w:ascii="仿宋_GB2312" w:eastAsia="仿宋_GB2312" w:hAnsi="黑体" w:cs="Times New Roman"/>
          <w:sz w:val="32"/>
          <w:szCs w:val="32"/>
        </w:rPr>
      </w:pPr>
    </w:p>
    <w:p w:rsidR="00B433EB" w:rsidRDefault="000B61C7">
      <w:pPr>
        <w:ind w:firstLineChars="200" w:firstLine="640"/>
        <w:rPr>
          <w:rFonts w:ascii="黑体" w:eastAsia="黑体" w:hAnsi="黑体" w:cs="Times New Roman"/>
          <w:sz w:val="32"/>
          <w:szCs w:val="32"/>
        </w:rPr>
      </w:pPr>
      <w:r>
        <w:rPr>
          <w:rFonts w:ascii="黑体" w:eastAsia="黑体" w:hAnsi="黑体" w:cs="Times New Roman" w:hint="eastAsia"/>
          <w:sz w:val="32"/>
          <w:szCs w:val="32"/>
        </w:rPr>
        <w:t>六、政府采购预算情况</w:t>
      </w:r>
    </w:p>
    <w:p w:rsidR="00B433EB" w:rsidRPr="00985FB9" w:rsidRDefault="000B61C7" w:rsidP="00985FB9">
      <w:pPr>
        <w:ind w:firstLineChars="200" w:firstLine="640"/>
        <w:rPr>
          <w:rFonts w:ascii="仿宋_GB2312" w:eastAsia="仿宋_GB2312" w:hAnsi="Times New Roman" w:cs="Times New Roman"/>
          <w:sz w:val="32"/>
          <w:szCs w:val="32"/>
        </w:rPr>
      </w:pPr>
      <w:bookmarkStart w:id="4" w:name="_Toc471398468"/>
      <w:r>
        <w:rPr>
          <w:rFonts w:ascii="仿宋_GB2312" w:eastAsia="仿宋_GB2312" w:hAnsi="Times New Roman" w:cs="Times New Roman" w:hint="eastAsia"/>
          <w:sz w:val="32"/>
          <w:szCs w:val="32"/>
        </w:rPr>
        <w:lastRenderedPageBreak/>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w:t>
      </w:r>
      <w:r>
        <w:rPr>
          <w:rFonts w:ascii="仿宋_GB2312" w:eastAsia="仿宋_GB2312" w:hAnsi="Times New Roman" w:cs="Times New Roman"/>
          <w:b/>
          <w:sz w:val="32"/>
          <w:szCs w:val="32"/>
        </w:rPr>
        <w:t>我</w:t>
      </w:r>
      <w:r>
        <w:rPr>
          <w:rFonts w:ascii="仿宋_GB2312" w:eastAsia="仿宋_GB2312" w:hAnsi="Times New Roman" w:cs="Times New Roman" w:hint="eastAsia"/>
          <w:b/>
          <w:sz w:val="32"/>
          <w:szCs w:val="32"/>
        </w:rPr>
        <w:t>单位</w:t>
      </w:r>
      <w:r>
        <w:rPr>
          <w:rFonts w:ascii="仿宋_GB2312" w:eastAsia="仿宋_GB2312" w:hAnsi="Times New Roman" w:cs="Times New Roman"/>
          <w:b/>
          <w:sz w:val="32"/>
          <w:szCs w:val="32"/>
        </w:rPr>
        <w:t>无</w:t>
      </w:r>
      <w:r>
        <w:rPr>
          <w:rFonts w:ascii="仿宋_GB2312" w:eastAsia="仿宋_GB2312" w:hAnsi="Times New Roman" w:cs="Times New Roman" w:hint="eastAsia"/>
          <w:b/>
          <w:sz w:val="32"/>
          <w:szCs w:val="32"/>
        </w:rPr>
        <w:t>政府采购预算</w:t>
      </w:r>
      <w:bookmarkEnd w:id="4"/>
      <w:r w:rsidR="00985FB9">
        <w:rPr>
          <w:rFonts w:ascii="仿宋_GB2312" w:eastAsia="仿宋_GB2312" w:hAnsi="Times New Roman" w:cs="Times New Roman" w:hint="eastAsia"/>
          <w:b/>
          <w:sz w:val="32"/>
          <w:szCs w:val="32"/>
        </w:rPr>
        <w:t>。</w:t>
      </w:r>
    </w:p>
    <w:p w:rsidR="00B433EB" w:rsidRDefault="000B61C7">
      <w:pPr>
        <w:ind w:firstLineChars="200" w:firstLine="640"/>
        <w:rPr>
          <w:rFonts w:ascii="黑体" w:eastAsia="黑体" w:hAnsi="黑体" w:cs="Times New Roman"/>
          <w:sz w:val="32"/>
          <w:szCs w:val="32"/>
        </w:rPr>
      </w:pPr>
      <w:r>
        <w:rPr>
          <w:rFonts w:ascii="黑体" w:eastAsia="黑体" w:hAnsi="黑体" w:cs="Times New Roman" w:hint="eastAsia"/>
          <w:sz w:val="32"/>
          <w:szCs w:val="32"/>
        </w:rPr>
        <w:t>七、国有资产信息</w:t>
      </w:r>
    </w:p>
    <w:p w:rsidR="00CB6A19" w:rsidRPr="00985FB9" w:rsidRDefault="000B61C7">
      <w:pPr>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霸州市</w:t>
      </w:r>
      <w:r w:rsidR="00985FB9">
        <w:rPr>
          <w:rFonts w:ascii="仿宋_GB2312" w:eastAsia="仿宋_GB2312" w:hAnsi="黑体" w:cs="Times New Roman" w:hint="eastAsia"/>
          <w:sz w:val="32"/>
          <w:szCs w:val="32"/>
        </w:rPr>
        <w:t>堂二里中心小学上年末固定资产金额为2113.06</w:t>
      </w:r>
      <w:r>
        <w:rPr>
          <w:rFonts w:ascii="仿宋_GB2312" w:eastAsia="仿宋_GB2312" w:hAnsi="黑体" w:cs="Times New Roman" w:hint="eastAsia"/>
          <w:sz w:val="32"/>
          <w:szCs w:val="32"/>
        </w:rPr>
        <w:t>万元（详见下表）。</w:t>
      </w:r>
      <w:r w:rsidRPr="00985FB9">
        <w:rPr>
          <w:rFonts w:ascii="仿宋_GB2312" w:eastAsia="仿宋_GB2312" w:hAnsi="黑体" w:cs="Times New Roman"/>
          <w:sz w:val="32"/>
          <w:szCs w:val="32"/>
        </w:rPr>
        <w:t>202</w:t>
      </w:r>
      <w:r w:rsidRPr="00985FB9">
        <w:rPr>
          <w:rFonts w:ascii="仿宋_GB2312" w:eastAsia="仿宋_GB2312" w:hAnsi="黑体" w:cs="Times New Roman" w:hint="eastAsia"/>
          <w:sz w:val="32"/>
          <w:szCs w:val="32"/>
        </w:rPr>
        <w:t>1年</w:t>
      </w:r>
      <w:r w:rsidRPr="00985FB9">
        <w:rPr>
          <w:rFonts w:ascii="仿宋_GB2312" w:eastAsia="仿宋_GB2312" w:hAnsi="黑体" w:cs="Times New Roman"/>
          <w:sz w:val="32"/>
          <w:szCs w:val="32"/>
        </w:rPr>
        <w:t>，我</w:t>
      </w:r>
      <w:r w:rsidRPr="00985FB9">
        <w:rPr>
          <w:rFonts w:ascii="仿宋_GB2312" w:eastAsia="仿宋_GB2312" w:hAnsi="黑体" w:cs="Times New Roman" w:hint="eastAsia"/>
          <w:sz w:val="32"/>
          <w:szCs w:val="32"/>
        </w:rPr>
        <w:t>单位</w:t>
      </w:r>
      <w:r w:rsidRPr="00985FB9">
        <w:rPr>
          <w:rFonts w:ascii="仿宋_GB2312" w:eastAsia="仿宋_GB2312" w:hAnsi="黑体" w:cs="Times New Roman"/>
          <w:sz w:val="32"/>
          <w:szCs w:val="32"/>
        </w:rPr>
        <w:t>无新增固定资产计划</w:t>
      </w:r>
      <w:r w:rsidRPr="00985FB9">
        <w:rPr>
          <w:rFonts w:ascii="仿宋_GB2312" w:eastAsia="仿宋_GB2312" w:hAnsi="黑体" w:cs="Times New Roman" w:hint="eastAsia"/>
          <w:sz w:val="32"/>
          <w:szCs w:val="32"/>
        </w:rPr>
        <w:t>。</w:t>
      </w:r>
    </w:p>
    <w:tbl>
      <w:tblPr>
        <w:tblW w:w="13482" w:type="dxa"/>
        <w:tblInd w:w="93" w:type="dxa"/>
        <w:tblLayout w:type="fixed"/>
        <w:tblLook w:val="04A0"/>
      </w:tblPr>
      <w:tblGrid>
        <w:gridCol w:w="5224"/>
        <w:gridCol w:w="3548"/>
        <w:gridCol w:w="4710"/>
      </w:tblGrid>
      <w:tr w:rsidR="00CB6A19" w:rsidTr="009D07FB">
        <w:trPr>
          <w:trHeight w:val="705"/>
        </w:trPr>
        <w:tc>
          <w:tcPr>
            <w:tcW w:w="13482" w:type="dxa"/>
            <w:gridSpan w:val="3"/>
            <w:tcBorders>
              <w:top w:val="nil"/>
              <w:left w:val="nil"/>
              <w:bottom w:val="nil"/>
              <w:right w:val="nil"/>
            </w:tcBorders>
            <w:shd w:val="clear" w:color="auto" w:fill="auto"/>
            <w:noWrap/>
            <w:vAlign w:val="center"/>
          </w:tcPr>
          <w:p w:rsidR="00CB6A19" w:rsidRDefault="00CB6A19" w:rsidP="009D07FB">
            <w:pPr>
              <w:widowControl/>
              <w:jc w:val="center"/>
              <w:rPr>
                <w:rFonts w:ascii="宋体" w:eastAsia="宋体" w:hAnsi="宋体" w:cs="宋体"/>
                <w:b/>
                <w:bCs/>
                <w:kern w:val="0"/>
                <w:sz w:val="32"/>
                <w:szCs w:val="32"/>
              </w:rPr>
            </w:pPr>
          </w:p>
          <w:p w:rsidR="00CB6A19" w:rsidRDefault="00CB6A19" w:rsidP="009D07FB">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霸州市堂二里</w:t>
            </w:r>
            <w:r>
              <w:rPr>
                <w:rFonts w:ascii="宋体" w:eastAsia="宋体" w:hAnsi="宋体" w:cs="宋体" w:hint="eastAsia"/>
                <w:b/>
                <w:bCs/>
                <w:kern w:val="0"/>
                <w:sz w:val="32"/>
                <w:szCs w:val="32"/>
              </w:rPr>
              <w:t>中心小学单位固定资产占用情况表</w:t>
            </w:r>
          </w:p>
        </w:tc>
      </w:tr>
      <w:tr w:rsidR="00CB6A19" w:rsidTr="009D07FB">
        <w:trPr>
          <w:trHeight w:val="510"/>
        </w:trPr>
        <w:tc>
          <w:tcPr>
            <w:tcW w:w="8772" w:type="dxa"/>
            <w:gridSpan w:val="2"/>
            <w:tcBorders>
              <w:top w:val="nil"/>
              <w:left w:val="nil"/>
              <w:bottom w:val="nil"/>
              <w:right w:val="nil"/>
            </w:tcBorders>
            <w:shd w:val="clear" w:color="auto" w:fill="auto"/>
            <w:noWrap/>
            <w:vAlign w:val="center"/>
          </w:tcPr>
          <w:p w:rsidR="00CB6A19" w:rsidRDefault="00CB6A19" w:rsidP="009D07FB">
            <w:pPr>
              <w:widowControl/>
              <w:jc w:val="left"/>
              <w:rPr>
                <w:rFonts w:ascii="宋体" w:eastAsia="宋体" w:hAnsi="宋体" w:cs="宋体"/>
                <w:kern w:val="0"/>
                <w:sz w:val="22"/>
              </w:rPr>
            </w:pPr>
            <w:r>
              <w:rPr>
                <w:rFonts w:ascii="宋体" w:eastAsia="宋体" w:hAnsi="宋体" w:cs="宋体" w:hint="eastAsia"/>
                <w:kern w:val="0"/>
                <w:sz w:val="22"/>
              </w:rPr>
              <w:t>501616霸州市四间房村中心小学</w:t>
            </w:r>
          </w:p>
        </w:tc>
        <w:tc>
          <w:tcPr>
            <w:tcW w:w="4710" w:type="dxa"/>
            <w:tcBorders>
              <w:top w:val="nil"/>
              <w:left w:val="nil"/>
              <w:bottom w:val="nil"/>
              <w:right w:val="nil"/>
            </w:tcBorders>
            <w:shd w:val="clear" w:color="auto" w:fill="auto"/>
            <w:noWrap/>
            <w:vAlign w:val="center"/>
          </w:tcPr>
          <w:p w:rsidR="00CB6A19" w:rsidRDefault="00CB6A19" w:rsidP="009D07FB">
            <w:pPr>
              <w:widowControl/>
              <w:ind w:firstLineChars="750" w:firstLine="1650"/>
              <w:jc w:val="left"/>
              <w:rPr>
                <w:rFonts w:ascii="宋体" w:eastAsia="宋体" w:hAnsi="宋体" w:cs="宋体"/>
                <w:kern w:val="0"/>
                <w:sz w:val="22"/>
              </w:rPr>
            </w:pPr>
            <w:r>
              <w:rPr>
                <w:rFonts w:ascii="宋体" w:eastAsia="宋体" w:hAnsi="宋体" w:cs="宋体" w:hint="eastAsia"/>
                <w:kern w:val="0"/>
                <w:sz w:val="22"/>
              </w:rPr>
              <w:t xml:space="preserve">截止时间：2020年12月31日  </w:t>
            </w:r>
          </w:p>
        </w:tc>
      </w:tr>
      <w:tr w:rsidR="00CB6A19" w:rsidTr="009D07FB">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6A19" w:rsidRDefault="00CB6A19" w:rsidP="009D07FB">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548" w:type="dxa"/>
            <w:tcBorders>
              <w:top w:val="single" w:sz="4" w:space="0" w:color="auto"/>
              <w:left w:val="nil"/>
              <w:bottom w:val="single" w:sz="4" w:space="0" w:color="auto"/>
              <w:right w:val="single" w:sz="4" w:space="0" w:color="auto"/>
            </w:tcBorders>
            <w:shd w:val="clear" w:color="auto" w:fill="auto"/>
            <w:noWrap/>
            <w:vAlign w:val="center"/>
          </w:tcPr>
          <w:p w:rsidR="00CB6A19" w:rsidRDefault="00CB6A19" w:rsidP="009D07FB">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4710" w:type="dxa"/>
            <w:tcBorders>
              <w:top w:val="single" w:sz="4" w:space="0" w:color="auto"/>
              <w:left w:val="nil"/>
              <w:bottom w:val="single" w:sz="4" w:space="0" w:color="auto"/>
              <w:right w:val="single" w:sz="4" w:space="0" w:color="auto"/>
            </w:tcBorders>
            <w:shd w:val="clear" w:color="auto" w:fill="auto"/>
            <w:noWrap/>
            <w:vAlign w:val="center"/>
          </w:tcPr>
          <w:p w:rsidR="00CB6A19" w:rsidRDefault="00CB6A19" w:rsidP="009D07FB">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CB6A19" w:rsidTr="009D07FB">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B6A19" w:rsidRDefault="00CB6A19" w:rsidP="009D07FB">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548" w:type="dxa"/>
            <w:tcBorders>
              <w:top w:val="nil"/>
              <w:left w:val="nil"/>
              <w:bottom w:val="single" w:sz="4" w:space="0" w:color="auto"/>
              <w:right w:val="single" w:sz="4" w:space="0" w:color="auto"/>
            </w:tcBorders>
            <w:shd w:val="clear" w:color="auto" w:fill="auto"/>
            <w:noWrap/>
            <w:vAlign w:val="center"/>
          </w:tcPr>
          <w:p w:rsidR="00CB6A19" w:rsidRDefault="00CB6A19" w:rsidP="009D07FB">
            <w:pPr>
              <w:widowControl/>
              <w:jc w:val="center"/>
              <w:rPr>
                <w:rFonts w:ascii="宋体" w:eastAsia="宋体" w:hAnsi="宋体" w:cs="宋体"/>
                <w:kern w:val="0"/>
                <w:sz w:val="22"/>
              </w:rPr>
            </w:pPr>
            <w:r>
              <w:rPr>
                <w:rFonts w:ascii="宋体" w:eastAsia="宋体" w:hAnsi="宋体" w:cs="宋体" w:hint="eastAsia"/>
                <w:kern w:val="0"/>
                <w:sz w:val="22"/>
              </w:rPr>
              <w:t>——</w:t>
            </w:r>
          </w:p>
        </w:tc>
        <w:tc>
          <w:tcPr>
            <w:tcW w:w="4710" w:type="dxa"/>
            <w:tcBorders>
              <w:top w:val="nil"/>
              <w:left w:val="nil"/>
              <w:bottom w:val="single" w:sz="4" w:space="0" w:color="auto"/>
              <w:right w:val="single" w:sz="4" w:space="0" w:color="auto"/>
            </w:tcBorders>
            <w:shd w:val="clear" w:color="auto" w:fill="auto"/>
            <w:noWrap/>
            <w:vAlign w:val="center"/>
          </w:tcPr>
          <w:p w:rsidR="00CB6A19" w:rsidRDefault="00CB6A19" w:rsidP="009D07FB">
            <w:pPr>
              <w:widowControl/>
              <w:jc w:val="center"/>
              <w:rPr>
                <w:rFonts w:ascii="宋体" w:eastAsia="宋体" w:hAnsi="宋体" w:cs="宋体"/>
                <w:kern w:val="0"/>
                <w:sz w:val="22"/>
              </w:rPr>
            </w:pPr>
            <w:r>
              <w:rPr>
                <w:rFonts w:ascii="宋体" w:eastAsia="宋体" w:hAnsi="宋体" w:cs="宋体"/>
                <w:kern w:val="0"/>
                <w:sz w:val="22"/>
              </w:rPr>
              <w:t>2</w:t>
            </w:r>
            <w:r>
              <w:rPr>
                <w:rFonts w:ascii="宋体" w:eastAsia="宋体" w:hAnsi="宋体" w:cs="宋体" w:hint="eastAsia"/>
                <w:kern w:val="0"/>
                <w:sz w:val="22"/>
              </w:rPr>
              <w:t>113.06</w:t>
            </w:r>
          </w:p>
        </w:tc>
      </w:tr>
      <w:tr w:rsidR="00CB6A19" w:rsidTr="009D07FB">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B6A19" w:rsidRDefault="00CB6A19" w:rsidP="009D07FB">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548" w:type="dxa"/>
            <w:tcBorders>
              <w:top w:val="nil"/>
              <w:left w:val="nil"/>
              <w:bottom w:val="single" w:sz="4" w:space="0" w:color="auto"/>
              <w:right w:val="single" w:sz="4" w:space="0" w:color="auto"/>
            </w:tcBorders>
            <w:shd w:val="clear" w:color="auto" w:fill="auto"/>
            <w:noWrap/>
            <w:vAlign w:val="center"/>
          </w:tcPr>
          <w:p w:rsidR="00CB6A19" w:rsidRDefault="00A97300" w:rsidP="009D07FB">
            <w:pPr>
              <w:widowControl/>
              <w:jc w:val="center"/>
              <w:rPr>
                <w:rFonts w:ascii="宋体" w:eastAsia="宋体" w:hAnsi="宋体" w:cs="宋体"/>
                <w:kern w:val="0"/>
                <w:sz w:val="22"/>
              </w:rPr>
            </w:pPr>
            <w:r>
              <w:rPr>
                <w:rFonts w:ascii="宋体" w:eastAsia="宋体" w:hAnsi="宋体" w:cs="宋体" w:hint="eastAsia"/>
                <w:kern w:val="0"/>
                <w:sz w:val="22"/>
              </w:rPr>
              <w:t>9795</w:t>
            </w:r>
          </w:p>
        </w:tc>
        <w:tc>
          <w:tcPr>
            <w:tcW w:w="4710" w:type="dxa"/>
            <w:tcBorders>
              <w:top w:val="nil"/>
              <w:left w:val="nil"/>
              <w:bottom w:val="single" w:sz="4" w:space="0" w:color="auto"/>
              <w:right w:val="single" w:sz="4" w:space="0" w:color="auto"/>
            </w:tcBorders>
            <w:shd w:val="clear" w:color="auto" w:fill="auto"/>
            <w:noWrap/>
            <w:vAlign w:val="center"/>
          </w:tcPr>
          <w:p w:rsidR="00CB6A19" w:rsidRDefault="00A97300" w:rsidP="009D07FB">
            <w:pPr>
              <w:widowControl/>
              <w:jc w:val="center"/>
              <w:rPr>
                <w:rFonts w:ascii="宋体" w:eastAsia="宋体" w:hAnsi="宋体" w:cs="宋体"/>
                <w:kern w:val="0"/>
                <w:sz w:val="22"/>
              </w:rPr>
            </w:pPr>
            <w:r>
              <w:rPr>
                <w:rFonts w:ascii="宋体" w:eastAsia="宋体" w:hAnsi="宋体" w:cs="宋体" w:hint="eastAsia"/>
                <w:kern w:val="0"/>
                <w:sz w:val="22"/>
              </w:rPr>
              <w:t>1590.46</w:t>
            </w:r>
          </w:p>
        </w:tc>
      </w:tr>
      <w:tr w:rsidR="00CB6A19" w:rsidTr="009D07FB">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B6A19" w:rsidRDefault="00CB6A19" w:rsidP="009D07FB">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548" w:type="dxa"/>
            <w:tcBorders>
              <w:top w:val="nil"/>
              <w:left w:val="nil"/>
              <w:bottom w:val="single" w:sz="4" w:space="0" w:color="auto"/>
              <w:right w:val="single" w:sz="4" w:space="0" w:color="auto"/>
            </w:tcBorders>
            <w:shd w:val="clear" w:color="auto" w:fill="auto"/>
            <w:noWrap/>
            <w:vAlign w:val="center"/>
          </w:tcPr>
          <w:p w:rsidR="00CB6A19" w:rsidRDefault="00A97300" w:rsidP="009D07FB">
            <w:pPr>
              <w:widowControl/>
              <w:jc w:val="center"/>
              <w:rPr>
                <w:rFonts w:ascii="宋体" w:eastAsia="宋体" w:hAnsi="宋体" w:cs="宋体"/>
                <w:kern w:val="0"/>
                <w:sz w:val="22"/>
              </w:rPr>
            </w:pPr>
            <w:r>
              <w:rPr>
                <w:rFonts w:ascii="宋体" w:eastAsia="宋体" w:hAnsi="宋体" w:cs="宋体" w:hint="eastAsia"/>
                <w:kern w:val="0"/>
                <w:sz w:val="22"/>
              </w:rPr>
              <w:t>300</w:t>
            </w:r>
          </w:p>
        </w:tc>
        <w:tc>
          <w:tcPr>
            <w:tcW w:w="4710" w:type="dxa"/>
            <w:tcBorders>
              <w:top w:val="nil"/>
              <w:left w:val="nil"/>
              <w:bottom w:val="single" w:sz="4" w:space="0" w:color="auto"/>
              <w:right w:val="single" w:sz="4" w:space="0" w:color="auto"/>
            </w:tcBorders>
            <w:shd w:val="clear" w:color="auto" w:fill="auto"/>
            <w:noWrap/>
            <w:vAlign w:val="center"/>
          </w:tcPr>
          <w:p w:rsidR="00CB6A19" w:rsidRDefault="00A97300" w:rsidP="009D07FB">
            <w:pPr>
              <w:widowControl/>
              <w:jc w:val="center"/>
              <w:rPr>
                <w:rFonts w:ascii="宋体" w:eastAsia="宋体" w:hAnsi="宋体" w:cs="宋体"/>
                <w:kern w:val="0"/>
                <w:sz w:val="22"/>
              </w:rPr>
            </w:pPr>
            <w:r>
              <w:rPr>
                <w:rFonts w:ascii="宋体" w:eastAsia="宋体" w:hAnsi="宋体" w:cs="宋体" w:hint="eastAsia"/>
                <w:kern w:val="0"/>
                <w:sz w:val="22"/>
              </w:rPr>
              <w:t>55</w:t>
            </w:r>
          </w:p>
        </w:tc>
      </w:tr>
      <w:tr w:rsidR="00CB6A19" w:rsidTr="009D07FB">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B6A19" w:rsidRDefault="00CB6A19" w:rsidP="009D07FB">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548" w:type="dxa"/>
            <w:tcBorders>
              <w:top w:val="nil"/>
              <w:left w:val="nil"/>
              <w:bottom w:val="single" w:sz="4" w:space="0" w:color="auto"/>
              <w:right w:val="single" w:sz="4" w:space="0" w:color="auto"/>
            </w:tcBorders>
            <w:shd w:val="clear" w:color="auto" w:fill="auto"/>
            <w:noWrap/>
            <w:vAlign w:val="center"/>
          </w:tcPr>
          <w:p w:rsidR="00CB6A19" w:rsidRDefault="00CB6A19" w:rsidP="009D07FB">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CB6A19" w:rsidRDefault="00CB6A19" w:rsidP="009D07FB">
            <w:pPr>
              <w:widowControl/>
              <w:jc w:val="center"/>
              <w:rPr>
                <w:rFonts w:ascii="宋体" w:eastAsia="宋体" w:hAnsi="宋体" w:cs="宋体"/>
                <w:kern w:val="0"/>
                <w:sz w:val="22"/>
              </w:rPr>
            </w:pPr>
          </w:p>
        </w:tc>
      </w:tr>
      <w:tr w:rsidR="00CB6A19" w:rsidTr="009D07FB">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CB6A19" w:rsidRDefault="00CB6A19" w:rsidP="009D07FB">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3548" w:type="dxa"/>
            <w:tcBorders>
              <w:top w:val="nil"/>
              <w:left w:val="nil"/>
              <w:bottom w:val="single" w:sz="4" w:space="0" w:color="auto"/>
              <w:right w:val="single" w:sz="4" w:space="0" w:color="auto"/>
            </w:tcBorders>
            <w:shd w:val="clear" w:color="auto" w:fill="auto"/>
            <w:noWrap/>
            <w:vAlign w:val="center"/>
          </w:tcPr>
          <w:p w:rsidR="00CB6A19" w:rsidRDefault="00CB6A19" w:rsidP="009D07FB">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CB6A19" w:rsidRDefault="00CB6A19" w:rsidP="009D07FB">
            <w:pPr>
              <w:widowControl/>
              <w:jc w:val="center"/>
              <w:rPr>
                <w:rFonts w:ascii="宋体" w:eastAsia="宋体" w:hAnsi="宋体" w:cs="宋体"/>
                <w:kern w:val="0"/>
                <w:sz w:val="22"/>
              </w:rPr>
            </w:pPr>
          </w:p>
        </w:tc>
      </w:tr>
      <w:tr w:rsidR="00CB6A19" w:rsidTr="009D07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B6A19" w:rsidRDefault="00CB6A19" w:rsidP="009D07FB">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548" w:type="dxa"/>
            <w:tcBorders>
              <w:top w:val="nil"/>
              <w:left w:val="nil"/>
              <w:bottom w:val="single" w:sz="4" w:space="0" w:color="auto"/>
              <w:right w:val="single" w:sz="4" w:space="0" w:color="auto"/>
            </w:tcBorders>
            <w:shd w:val="clear" w:color="auto" w:fill="auto"/>
            <w:noWrap/>
            <w:vAlign w:val="center"/>
          </w:tcPr>
          <w:p w:rsidR="00CB6A19" w:rsidRDefault="00CB6A19" w:rsidP="009D07FB">
            <w:pPr>
              <w:widowControl/>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CB6A19" w:rsidRDefault="00A97300" w:rsidP="009D07FB">
            <w:pPr>
              <w:widowControl/>
              <w:jc w:val="center"/>
              <w:rPr>
                <w:rFonts w:ascii="宋体" w:eastAsia="宋体" w:hAnsi="宋体" w:cs="宋体"/>
                <w:kern w:val="0"/>
                <w:sz w:val="22"/>
              </w:rPr>
            </w:pPr>
            <w:r>
              <w:rPr>
                <w:rFonts w:ascii="宋体" w:eastAsia="宋体" w:hAnsi="宋体" w:cs="宋体" w:hint="eastAsia"/>
                <w:kern w:val="0"/>
                <w:sz w:val="22"/>
              </w:rPr>
              <w:t>522.6</w:t>
            </w:r>
          </w:p>
        </w:tc>
      </w:tr>
    </w:tbl>
    <w:p w:rsidR="00B433EB" w:rsidRPr="00985FB9" w:rsidRDefault="00B433EB">
      <w:pPr>
        <w:ind w:firstLineChars="200" w:firstLine="640"/>
        <w:rPr>
          <w:rFonts w:ascii="仿宋_GB2312" w:eastAsia="仿宋_GB2312" w:hAnsi="黑体" w:cs="Times New Roman"/>
          <w:sz w:val="32"/>
          <w:szCs w:val="32"/>
        </w:rPr>
      </w:pPr>
    </w:p>
    <w:p w:rsidR="00B433EB" w:rsidRDefault="000B61C7">
      <w:pPr>
        <w:ind w:firstLineChars="200" w:firstLine="640"/>
        <w:rPr>
          <w:rFonts w:ascii="黑体" w:eastAsia="黑体" w:hAnsi="黑体" w:cs="Times New Roman"/>
          <w:sz w:val="32"/>
          <w:szCs w:val="32"/>
        </w:rPr>
      </w:pPr>
      <w:r>
        <w:rPr>
          <w:rFonts w:ascii="黑体" w:eastAsia="黑体" w:hAnsi="黑体" w:cs="Times New Roman" w:hint="eastAsia"/>
          <w:sz w:val="32"/>
          <w:szCs w:val="32"/>
        </w:rPr>
        <w:t>八、名词解释</w:t>
      </w:r>
    </w:p>
    <w:p w:rsidR="00B433EB" w:rsidRDefault="000B61C7">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w:t>
      </w:r>
      <w:r>
        <w:rPr>
          <w:rFonts w:ascii="仿宋_GB2312" w:eastAsia="仿宋_GB2312" w:hAnsi="黑体" w:cs="Times New Roman"/>
          <w:sz w:val="32"/>
          <w:szCs w:val="32"/>
        </w:rPr>
        <w:t xml:space="preserve">   </w:t>
      </w:r>
      <w:r>
        <w:rPr>
          <w:rFonts w:ascii="仿宋_GB2312" w:eastAsia="仿宋_GB2312" w:hAnsi="黑体" w:cs="Times New Roman" w:hint="eastAsia"/>
          <w:sz w:val="32"/>
          <w:szCs w:val="32"/>
        </w:rPr>
        <w:t>1、一般公共预算拨款收入：指市级财政当年拨付的资金。</w:t>
      </w:r>
    </w:p>
    <w:p w:rsidR="00B433EB" w:rsidRDefault="000B61C7">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2、事业收入：指事业单位开展专业业务活动及辅助活动所取得的收入。</w:t>
      </w:r>
    </w:p>
    <w:p w:rsidR="00B433EB" w:rsidRDefault="000B61C7">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rsidR="00B433EB" w:rsidRDefault="000B61C7">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4、基本支出：指为保障机构正常运转、完成日常工作任务而发生的人员支出和公用支出。</w:t>
      </w:r>
    </w:p>
    <w:p w:rsidR="00B433EB" w:rsidRDefault="000B61C7">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5、项目支出：指在基本支出之外为完成特定行政任务和事业发展目标所发生的支出。</w:t>
      </w:r>
    </w:p>
    <w:p w:rsidR="00B433EB" w:rsidRDefault="000B61C7">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6、上缴上级支出：指下级单位上缴上级的支出。</w:t>
      </w:r>
    </w:p>
    <w:p w:rsidR="00B433EB" w:rsidRDefault="000B61C7">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w:t>
      </w:r>
      <w:r>
        <w:rPr>
          <w:rFonts w:ascii="仿宋_GB2312" w:eastAsia="仿宋_GB2312" w:hAnsi="黑体" w:cs="Times New Roman" w:hint="eastAsia"/>
          <w:sz w:val="32"/>
          <w:szCs w:val="32"/>
        </w:rPr>
        <w:lastRenderedPageBreak/>
        <w:t>规定开支的各类公务接待（含外宾接待）支出。</w:t>
      </w:r>
    </w:p>
    <w:p w:rsidR="00B433EB" w:rsidRDefault="000B61C7">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8、机关运行费：</w:t>
      </w:r>
      <w:r w:rsidR="00985FB9">
        <w:rPr>
          <w:rFonts w:ascii="仿宋_GB2312" w:eastAsia="仿宋_GB2312" w:hAnsi="黑体" w:cs="Times New Roman" w:hint="eastAsia"/>
          <w:sz w:val="32"/>
          <w:szCs w:val="32"/>
        </w:rPr>
        <w:t>是指各单位的公用经费，</w:t>
      </w:r>
      <w:r>
        <w:rPr>
          <w:rFonts w:ascii="仿宋_GB2312" w:eastAsia="仿宋_GB2312" w:hAnsi="黑体" w:cs="Times New Roman" w:hint="eastAsia"/>
          <w:sz w:val="32"/>
          <w:szCs w:val="32"/>
        </w:rPr>
        <w:t>包括办公及印刷费、邮电费、差旅费、会议费、福利费、日常维修费、专用材料及一般设备购置费、办公用房水电费、办公用房取暖费、办公用房物业管理费、公务用车运行维护费以及其他费用。</w:t>
      </w:r>
    </w:p>
    <w:p w:rsidR="00B433EB" w:rsidRDefault="000B61C7">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九、其他需要说明的事项</w:t>
      </w:r>
    </w:p>
    <w:p w:rsidR="00B433EB" w:rsidRDefault="000B61C7">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无其他需要说明的事项。</w:t>
      </w:r>
    </w:p>
    <w:sectPr w:rsidR="00B433EB" w:rsidSect="00B433EB">
      <w:footerReference w:type="default" r:id="rId8"/>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3EB" w:rsidRDefault="00B433EB" w:rsidP="00B433EB">
      <w:r>
        <w:separator/>
      </w:r>
    </w:p>
  </w:endnote>
  <w:endnote w:type="continuationSeparator" w:id="0">
    <w:p w:rsidR="00B433EB" w:rsidRDefault="00B433EB" w:rsidP="00B43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方正书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59013"/>
    </w:sdtPr>
    <w:sdtContent>
      <w:p w:rsidR="00B433EB" w:rsidRDefault="00E74FB7">
        <w:pPr>
          <w:pStyle w:val="a4"/>
          <w:jc w:val="center"/>
        </w:pPr>
        <w:r>
          <w:rPr>
            <w:sz w:val="28"/>
          </w:rPr>
          <w:fldChar w:fldCharType="begin"/>
        </w:r>
        <w:r w:rsidR="000B61C7">
          <w:rPr>
            <w:sz w:val="28"/>
          </w:rPr>
          <w:instrText>PAGE   \* MERGEFORMAT</w:instrText>
        </w:r>
        <w:r>
          <w:rPr>
            <w:sz w:val="28"/>
          </w:rPr>
          <w:fldChar w:fldCharType="separate"/>
        </w:r>
        <w:r w:rsidR="00A97300" w:rsidRPr="00A97300">
          <w:rPr>
            <w:noProof/>
            <w:sz w:val="28"/>
            <w:lang w:val="zh-CN"/>
          </w:rPr>
          <w:t>4</w:t>
        </w:r>
        <w:r>
          <w:rPr>
            <w:sz w:val="28"/>
          </w:rPr>
          <w:fldChar w:fldCharType="end"/>
        </w:r>
      </w:p>
    </w:sdtContent>
  </w:sdt>
  <w:p w:rsidR="00B433EB" w:rsidRDefault="00B433E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3EB" w:rsidRDefault="00B433EB" w:rsidP="00B433EB">
      <w:r>
        <w:separator/>
      </w:r>
    </w:p>
  </w:footnote>
  <w:footnote w:type="continuationSeparator" w:id="0">
    <w:p w:rsidR="00B433EB" w:rsidRDefault="00B433EB" w:rsidP="00B433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1C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533D4"/>
    <w:rsid w:val="0036269C"/>
    <w:rsid w:val="003679E7"/>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5FB9"/>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97300"/>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433EB"/>
    <w:rsid w:val="00B5735E"/>
    <w:rsid w:val="00B63510"/>
    <w:rsid w:val="00B66668"/>
    <w:rsid w:val="00B739CF"/>
    <w:rsid w:val="00B74DF2"/>
    <w:rsid w:val="00B75216"/>
    <w:rsid w:val="00B80AA4"/>
    <w:rsid w:val="00B8160C"/>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B6A19"/>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4FB7"/>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56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1692B5E"/>
    <w:rsid w:val="09AE2897"/>
    <w:rsid w:val="22E00D5B"/>
    <w:rsid w:val="25843B26"/>
    <w:rsid w:val="337471F8"/>
    <w:rsid w:val="3D444CB5"/>
    <w:rsid w:val="54AC0A5F"/>
    <w:rsid w:val="5C3527C2"/>
    <w:rsid w:val="7BBC01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3E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433EB"/>
    <w:rPr>
      <w:sz w:val="18"/>
      <w:szCs w:val="18"/>
    </w:rPr>
  </w:style>
  <w:style w:type="paragraph" w:styleId="a4">
    <w:name w:val="footer"/>
    <w:basedOn w:val="a"/>
    <w:link w:val="Char0"/>
    <w:uiPriority w:val="99"/>
    <w:qFormat/>
    <w:rsid w:val="00B433EB"/>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qFormat/>
    <w:rsid w:val="00B433E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qFormat/>
    <w:rsid w:val="00B433EB"/>
    <w:rPr>
      <w:rFonts w:ascii="Times New Roman" w:eastAsia="宋体" w:hAnsi="Times New Roman" w:cs="Times New Roman"/>
      <w:szCs w:val="24"/>
    </w:rPr>
  </w:style>
  <w:style w:type="paragraph" w:styleId="2">
    <w:name w:val="toc 2"/>
    <w:basedOn w:val="a"/>
    <w:next w:val="a"/>
    <w:qFormat/>
    <w:rsid w:val="00B433EB"/>
    <w:pPr>
      <w:ind w:leftChars="200" w:left="420"/>
    </w:pPr>
    <w:rPr>
      <w:rFonts w:ascii="Times New Roman" w:eastAsia="宋体" w:hAnsi="Times New Roman" w:cs="Times New Roman"/>
      <w:szCs w:val="24"/>
    </w:rPr>
  </w:style>
  <w:style w:type="character" w:customStyle="1" w:styleId="Char1">
    <w:name w:val="页眉 Char"/>
    <w:basedOn w:val="a0"/>
    <w:link w:val="a5"/>
    <w:qFormat/>
    <w:rsid w:val="00B433EB"/>
    <w:rPr>
      <w:rFonts w:ascii="Times New Roman" w:eastAsia="宋体" w:hAnsi="Times New Roman" w:cs="Times New Roman"/>
      <w:sz w:val="18"/>
      <w:szCs w:val="18"/>
    </w:rPr>
  </w:style>
  <w:style w:type="character" w:customStyle="1" w:styleId="Char0">
    <w:name w:val="页脚 Char"/>
    <w:basedOn w:val="a0"/>
    <w:link w:val="a4"/>
    <w:uiPriority w:val="99"/>
    <w:qFormat/>
    <w:rsid w:val="00B433EB"/>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B433EB"/>
    <w:rPr>
      <w:sz w:val="18"/>
      <w:szCs w:val="18"/>
    </w:rPr>
  </w:style>
  <w:style w:type="paragraph" w:customStyle="1" w:styleId="Default">
    <w:name w:val="Default"/>
    <w:qFormat/>
    <w:rsid w:val="00B433EB"/>
    <w:pPr>
      <w:widowControl w:val="0"/>
      <w:autoSpaceDE w:val="0"/>
      <w:autoSpaceDN w:val="0"/>
      <w:adjustRightInd w:val="0"/>
    </w:pPr>
    <w:rPr>
      <w:color w:val="000000"/>
      <w:sz w:val="24"/>
      <w:szCs w:val="24"/>
    </w:rPr>
  </w:style>
  <w:style w:type="paragraph" w:customStyle="1" w:styleId="Char2">
    <w:name w:val="Char"/>
    <w:basedOn w:val="a"/>
    <w:qFormat/>
    <w:rsid w:val="00B433EB"/>
    <w:rPr>
      <w:rFonts w:ascii="Tahoma" w:eastAsia="宋体" w:hAnsi="Tahoma"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E505D5-0C67-4858-A245-31D945CD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280</Words>
  <Characters>1600</Characters>
  <Application>Microsoft Office Word</Application>
  <DocSecurity>0</DocSecurity>
  <Lines>13</Lines>
  <Paragraphs>3</Paragraphs>
  <ScaleCrop>false</ScaleCrop>
  <Company>Microsoft</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1414</cp:revision>
  <cp:lastPrinted>2018-02-28T01:51:00Z</cp:lastPrinted>
  <dcterms:created xsi:type="dcterms:W3CDTF">2017-10-26T06:45:00Z</dcterms:created>
  <dcterms:modified xsi:type="dcterms:W3CDTF">2021-03-25T06:18:00Z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